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04BE06">
      <w:pPr>
        <w:jc w:val="center"/>
        <w:rPr>
          <w:rFonts w:ascii="Times New Roman" w:hAnsi="Times New Roman" w:eastAsia="方正小标宋简体" w:cs="Times New Roman"/>
          <w:color w:val="000000"/>
          <w:sz w:val="44"/>
          <w:szCs w:val="44"/>
        </w:rPr>
      </w:pPr>
      <w:r>
        <w:rPr>
          <w:rFonts w:hint="eastAsia" w:ascii="Times New Roman" w:hAnsi="Times New Roman" w:eastAsia="方正小标宋简体" w:cs="方正小标宋简体"/>
          <w:color w:val="000000"/>
          <w:sz w:val="44"/>
          <w:szCs w:val="44"/>
        </w:rPr>
        <w:t>晋江市市场监督管理局</w:t>
      </w:r>
    </w:p>
    <w:p w14:paraId="1C42A771">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Times New Roman" w:hAnsi="Times New Roman" w:eastAsia="方正小标宋简体" w:cs="方正小标宋简体"/>
          <w:color w:val="000000"/>
          <w:sz w:val="44"/>
          <w:szCs w:val="44"/>
          <w:lang w:eastAsia="zh-CN"/>
        </w:rPr>
      </w:pPr>
      <w:r>
        <w:rPr>
          <w:rFonts w:hint="eastAsia" w:ascii="Times New Roman" w:hAnsi="Times New Roman" w:eastAsia="方正小标宋简体" w:cs="方正小标宋简体"/>
          <w:color w:val="000000"/>
          <w:sz w:val="44"/>
          <w:szCs w:val="44"/>
        </w:rPr>
        <w:t>行政处罚决定书</w:t>
      </w:r>
      <w:r>
        <w:rPr>
          <w:rFonts w:hint="eastAsia" w:ascii="Times New Roman" w:hAnsi="Times New Roman" w:eastAsia="方正小标宋简体" w:cs="方正小标宋简体"/>
          <w:color w:val="000000"/>
          <w:sz w:val="44"/>
          <w:szCs w:val="44"/>
          <w:lang w:val="en-US" w:eastAsia="zh-CN"/>
        </w:rPr>
        <w:t xml:space="preserve"> </w:t>
      </w:r>
    </w:p>
    <w:p w14:paraId="2B96C0C5">
      <w:pPr>
        <w:keepNext w:val="0"/>
        <w:keepLines w:val="0"/>
        <w:pageBreakBefore w:val="0"/>
        <w:widowControl w:val="0"/>
        <w:kinsoku/>
        <w:wordWrap/>
        <w:overflowPunct/>
        <w:topLinePunct w:val="0"/>
        <w:autoSpaceDE/>
        <w:autoSpaceDN/>
        <w:bidi w:val="0"/>
        <w:ind w:left="271" w:leftChars="129" w:firstLine="2016" w:firstLineChars="630"/>
        <w:rPr>
          <w:rFonts w:hint="eastAsia" w:ascii="仿宋_GB2312" w:hAnsi="仿宋" w:eastAsia="仿宋_GB2312" w:cs="仿宋_GB2312"/>
          <w:sz w:val="32"/>
          <w:szCs w:val="32"/>
          <w:lang w:val="en-US" w:eastAsia="zh-CN"/>
        </w:rPr>
      </w:pPr>
      <w:r>
        <w:rPr>
          <w:rFonts w:hint="eastAsia" w:ascii="仿宋_GB2312" w:hAnsi="仿宋" w:eastAsia="仿宋_GB2312" w:cs="仿宋_GB2312"/>
          <w:sz w:val="32"/>
          <w:szCs w:val="32"/>
          <w:lang w:val="en-US" w:eastAsia="zh-CN"/>
        </w:rPr>
        <w:t>晋市监处罚 〔2026〕21-21号</w:t>
      </w:r>
    </w:p>
    <w:p w14:paraId="62469D45">
      <w:pPr>
        <w:keepNext w:val="0"/>
        <w:keepLines w:val="0"/>
        <w:pageBreakBefore w:val="0"/>
        <w:widowControl w:val="0"/>
        <w:kinsoku/>
        <w:wordWrap/>
        <w:overflowPunct/>
        <w:topLinePunct w:val="0"/>
        <w:autoSpaceDE/>
        <w:autoSpaceDN/>
        <w:bidi w:val="0"/>
        <w:ind w:left="140" w:hanging="140"/>
        <w:rPr>
          <w:rFonts w:ascii="微软雅黑" w:hAnsi="微软雅黑" w:eastAsia="微软雅黑" w:cs="微软雅黑"/>
          <w:i w:val="0"/>
          <w:iCs w:val="0"/>
          <w:caps w:val="0"/>
          <w:color w:val="333333"/>
          <w:spacing w:val="0"/>
          <w:sz w:val="24"/>
          <w:szCs w:val="24"/>
          <w:shd w:val="clear" w:fill="FFFFFF"/>
        </w:rPr>
      </w:pPr>
    </w:p>
    <w:p w14:paraId="67D55D22">
      <w:pPr>
        <w:keepNext w:val="0"/>
        <w:keepLines w:val="0"/>
        <w:pageBreakBefore w:val="0"/>
        <w:widowControl w:val="0"/>
        <w:kinsoku/>
        <w:wordWrap/>
        <w:overflowPunct/>
        <w:topLinePunct w:val="0"/>
        <w:autoSpaceDE/>
        <w:autoSpaceDN/>
        <w:bidi w:val="0"/>
        <w:ind w:left="140" w:hanging="140"/>
        <w:rPr>
          <w:rFonts w:hint="eastAsia" w:ascii="仿宋_GB2312" w:hAnsi="宋体" w:eastAsia="仿宋_GB2312" w:cs="仿宋_GB2312"/>
          <w:kern w:val="1"/>
          <w:sz w:val="32"/>
          <w:szCs w:val="32"/>
        </w:rPr>
      </w:pPr>
      <w:r>
        <w:rPr>
          <w:rFonts w:hint="eastAsia" w:ascii="仿宋_GB2312" w:hAnsi="宋体" w:eastAsia="仿宋_GB2312" w:cs="仿宋_GB2312"/>
          <w:kern w:val="1"/>
          <w:sz w:val="32"/>
          <w:szCs w:val="32"/>
        </w:rPr>
        <w:t>当事人：</w:t>
      </w:r>
      <w:r>
        <w:rPr>
          <w:rFonts w:hint="eastAsia" w:ascii="仿宋_GB2312" w:hAnsi="仿宋" w:eastAsia="仿宋_GB2312" w:cs="仿宋_GB2312"/>
          <w:sz w:val="32"/>
          <w:szCs w:val="32"/>
          <w:lang w:val="en-US" w:eastAsia="zh-CN"/>
        </w:rPr>
        <w:t>晋江市磁灶镇下官路村第二卫生所</w:t>
      </w:r>
      <w:r>
        <w:rPr>
          <w:rFonts w:hint="eastAsia" w:ascii="仿宋_GB2312" w:hAnsi="宋体" w:eastAsia="仿宋_GB2312" w:cs="仿宋_GB2312"/>
          <w:kern w:val="1"/>
          <w:sz w:val="32"/>
          <w:szCs w:val="32"/>
          <w:lang w:eastAsia="zh-CN"/>
        </w:rPr>
        <w:t xml:space="preserve">  </w:t>
      </w:r>
      <w:r>
        <w:rPr>
          <w:rFonts w:hint="eastAsia" w:ascii="仿宋_GB2312" w:hAnsi="宋体" w:eastAsia="仿宋_GB2312" w:cs="仿宋_GB2312"/>
          <w:kern w:val="1"/>
          <w:sz w:val="32"/>
          <w:szCs w:val="32"/>
        </w:rPr>
        <w:t xml:space="preserve">         </w:t>
      </w:r>
    </w:p>
    <w:p w14:paraId="066C1C5A">
      <w:pPr>
        <w:keepNext w:val="0"/>
        <w:keepLines w:val="0"/>
        <w:pageBreakBefore w:val="0"/>
        <w:widowControl w:val="0"/>
        <w:kinsoku/>
        <w:wordWrap/>
        <w:overflowPunct/>
        <w:topLinePunct w:val="0"/>
        <w:autoSpaceDE/>
        <w:autoSpaceDN/>
        <w:bidi w:val="0"/>
        <w:ind w:left="140" w:hanging="140"/>
        <w:rPr>
          <w:rFonts w:hint="eastAsia" w:ascii="仿宋_GB2312" w:hAnsi="宋体" w:eastAsia="仿宋_GB2312" w:cs="仿宋_GB2312"/>
          <w:kern w:val="1"/>
          <w:sz w:val="32"/>
          <w:szCs w:val="32"/>
        </w:rPr>
      </w:pPr>
      <w:r>
        <w:rPr>
          <w:rFonts w:hint="eastAsia" w:ascii="仿宋_GB2312" w:hAnsi="宋体" w:eastAsia="仿宋_GB2312" w:cs="仿宋_GB2312"/>
          <w:kern w:val="1"/>
          <w:sz w:val="32"/>
          <w:szCs w:val="32"/>
        </w:rPr>
        <w:t>主体资格证照名称：</w:t>
      </w:r>
      <w:r>
        <w:rPr>
          <w:rFonts w:hint="eastAsia" w:ascii="仿宋_GB2312" w:hAnsi="仿宋" w:eastAsia="仿宋_GB2312" w:cs="仿宋_GB2312"/>
          <w:sz w:val="32"/>
          <w:szCs w:val="32"/>
          <w:lang w:val="en-US" w:eastAsia="zh-CN"/>
        </w:rPr>
        <w:t>医疗机构执业许可证</w:t>
      </w:r>
      <w:r>
        <w:rPr>
          <w:rFonts w:hint="eastAsia" w:ascii="仿宋_GB2312" w:hAnsi="宋体" w:eastAsia="仿宋_GB2312" w:cs="仿宋_GB2312"/>
          <w:kern w:val="1"/>
          <w:sz w:val="32"/>
          <w:szCs w:val="32"/>
        </w:rPr>
        <w:t xml:space="preserve">                    </w:t>
      </w:r>
    </w:p>
    <w:p w14:paraId="773D3024">
      <w:pPr>
        <w:keepNext w:val="0"/>
        <w:keepLines w:val="0"/>
        <w:pageBreakBefore w:val="0"/>
        <w:widowControl w:val="0"/>
        <w:kinsoku/>
        <w:wordWrap/>
        <w:overflowPunct/>
        <w:topLinePunct w:val="0"/>
        <w:autoSpaceDE/>
        <w:autoSpaceDN/>
        <w:bidi w:val="0"/>
        <w:ind w:left="140" w:hanging="140"/>
        <w:rPr>
          <w:rFonts w:hint="eastAsia" w:ascii="仿宋_GB2312" w:hAnsi="宋体" w:eastAsia="仿宋_GB2312" w:cs="仿宋_GB2312"/>
          <w:kern w:val="1"/>
          <w:sz w:val="32"/>
          <w:szCs w:val="32"/>
        </w:rPr>
      </w:pPr>
      <w:r>
        <w:rPr>
          <w:rFonts w:hint="eastAsia" w:ascii="仿宋_GB2312" w:hAnsi="仿宋" w:eastAsia="仿宋_GB2312" w:cs="仿宋_GB2312"/>
          <w:sz w:val="32"/>
          <w:szCs w:val="32"/>
          <w:lang w:val="en-US" w:eastAsia="zh-CN"/>
        </w:rPr>
        <w:t>登记号：PDY52640935058212D6001</w:t>
      </w:r>
      <w:r>
        <w:rPr>
          <w:rFonts w:hint="eastAsia" w:ascii="仿宋_GB2312" w:hAnsi="宋体" w:eastAsia="仿宋_GB2312" w:cs="仿宋_GB2312"/>
          <w:kern w:val="1"/>
          <w:sz w:val="32"/>
          <w:szCs w:val="32"/>
        </w:rPr>
        <w:t xml:space="preserve">                 </w:t>
      </w:r>
    </w:p>
    <w:p w14:paraId="4147CC40">
      <w:pPr>
        <w:keepNext w:val="0"/>
        <w:keepLines w:val="0"/>
        <w:pageBreakBefore w:val="0"/>
        <w:widowControl w:val="0"/>
        <w:kinsoku/>
        <w:wordWrap/>
        <w:overflowPunct/>
        <w:topLinePunct w:val="0"/>
        <w:autoSpaceDE/>
        <w:autoSpaceDN/>
        <w:bidi w:val="0"/>
        <w:ind w:left="140" w:hanging="140"/>
        <w:rPr>
          <w:rFonts w:hint="default" w:ascii="仿宋_GB2312" w:hAnsi="仿宋" w:eastAsia="仿宋_GB2312" w:cs="仿宋_GB2312"/>
          <w:sz w:val="32"/>
          <w:szCs w:val="32"/>
          <w:lang w:val="en-US" w:eastAsia="zh-CN"/>
        </w:rPr>
      </w:pPr>
      <w:r>
        <w:rPr>
          <w:rFonts w:hint="eastAsia" w:ascii="仿宋_GB2312" w:hAnsi="仿宋" w:eastAsia="仿宋_GB2312" w:cs="仿宋_GB2312"/>
          <w:kern w:val="2"/>
          <w:sz w:val="32"/>
          <w:szCs w:val="32"/>
          <w:lang w:eastAsia="zh-CN"/>
        </w:rPr>
        <w:t>地址：</w:t>
      </w:r>
      <w:r>
        <w:rPr>
          <w:rFonts w:hint="eastAsia" w:ascii="仿宋_GB2312" w:hAnsi="仿宋" w:eastAsia="仿宋_GB2312" w:cs="仿宋_GB2312"/>
          <w:sz w:val="32"/>
          <w:szCs w:val="32"/>
          <w:lang w:val="en-US" w:eastAsia="zh-CN"/>
        </w:rPr>
        <w:t>晋江市磁灶镇下官路村******</w:t>
      </w:r>
    </w:p>
    <w:p w14:paraId="0A3479A0">
      <w:pPr>
        <w:keepNext w:val="0"/>
        <w:keepLines w:val="0"/>
        <w:pageBreakBefore w:val="0"/>
        <w:widowControl w:val="0"/>
        <w:kinsoku/>
        <w:wordWrap/>
        <w:overflowPunct/>
        <w:topLinePunct w:val="0"/>
        <w:autoSpaceDE/>
        <w:autoSpaceDN/>
        <w:bidi w:val="0"/>
        <w:ind w:left="140" w:hanging="140"/>
        <w:rPr>
          <w:rFonts w:hint="eastAsia" w:ascii="仿宋_GB2312" w:hAnsi="宋体" w:eastAsia="仿宋_GB2312" w:cs="仿宋_GB2312"/>
          <w:kern w:val="1"/>
          <w:sz w:val="32"/>
          <w:szCs w:val="32"/>
        </w:rPr>
      </w:pPr>
      <w:r>
        <w:rPr>
          <w:rFonts w:hint="eastAsia" w:ascii="仿宋_GB2312" w:hAnsi="仿宋" w:eastAsia="仿宋_GB2312" w:cs="仿宋_GB2312"/>
          <w:sz w:val="32"/>
          <w:szCs w:val="32"/>
          <w:lang w:val="en-US" w:eastAsia="zh-CN"/>
        </w:rPr>
        <w:t>主要负责人：苏霜阳</w:t>
      </w:r>
      <w:r>
        <w:rPr>
          <w:rFonts w:hint="eastAsia" w:ascii="仿宋_GB2312" w:hAnsi="宋体" w:eastAsia="仿宋_GB2312" w:cs="仿宋_GB2312"/>
          <w:kern w:val="1"/>
          <w:sz w:val="32"/>
          <w:szCs w:val="32"/>
        </w:rPr>
        <w:t xml:space="preserve">  </w:t>
      </w:r>
    </w:p>
    <w:p w14:paraId="6B544948">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 w:eastAsia="仿宋_GB2312" w:cs="仿宋_GB2312"/>
          <w:sz w:val="32"/>
          <w:szCs w:val="32"/>
          <w:lang w:val="en-US" w:eastAsia="zh-CN"/>
        </w:rPr>
      </w:pPr>
      <w:r>
        <w:rPr>
          <w:rFonts w:hint="eastAsia" w:ascii="仿宋_GB2312" w:hAnsi="仿宋" w:eastAsia="仿宋_GB2312" w:cs="仿宋_GB2312"/>
          <w:sz w:val="32"/>
          <w:szCs w:val="32"/>
          <w:lang w:val="en-US" w:eastAsia="zh-CN"/>
        </w:rPr>
        <w:t>2026年5月11日下午，执法人员依法到当事人经营场所检查，检查时该单位正开门营业中，现场发现该单位药房柜台上陈列有待使用的感冒灵颗粒药品（国药准字Z44021940，规格：9袋装，批号：2504065D，生产日期：2025.04.09，有效期至2027.03，生产企业：华润三九（枣庄）药业有限公司）共9盒。当事人现场无法提供上述药品的合法购进票据和供货方的资质材料，执法人员经批准依法对上述药品采取扣押行政强制措施。当事人涉嫌从非法渠道购进药品，经批准于2026年5月15日予以立案调查。</w:t>
      </w:r>
    </w:p>
    <w:p w14:paraId="3307CCB7">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 w:eastAsia="仿宋_GB2312" w:cs="仿宋_GB2312"/>
          <w:sz w:val="32"/>
          <w:szCs w:val="32"/>
          <w:lang w:val="en-US" w:eastAsia="zh-CN"/>
        </w:rPr>
      </w:pPr>
      <w:r>
        <w:rPr>
          <w:rFonts w:hint="eastAsia" w:ascii="仿宋_GB2312" w:hAnsi="仿宋" w:eastAsia="仿宋_GB2312" w:cs="仿宋_GB2312"/>
          <w:sz w:val="32"/>
          <w:szCs w:val="32"/>
          <w:lang w:val="en-US" w:eastAsia="zh-CN"/>
        </w:rPr>
        <w:t>执法人员对当事人主要负责人苏霜阳进行询问调查,当事人向本局提交了相关证明材料，执法人员围绕当事人涉嫌从非法渠道购进药品的违法行为收集相关证据材料，确定其违法事实，2026年5月25日案件调查终结。</w:t>
      </w:r>
    </w:p>
    <w:p w14:paraId="72D45FA1">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 w:eastAsia="仿宋_GB2312" w:cs="仿宋_GB2312"/>
          <w:sz w:val="32"/>
          <w:szCs w:val="32"/>
          <w:lang w:val="en-US" w:eastAsia="zh-CN"/>
        </w:rPr>
      </w:pPr>
      <w:r>
        <w:rPr>
          <w:rFonts w:hint="eastAsia" w:ascii="仿宋_GB2312" w:hAnsi="仿宋" w:eastAsia="仿宋_GB2312" w:cs="仿宋_GB2312"/>
          <w:sz w:val="32"/>
          <w:szCs w:val="32"/>
          <w:lang w:val="en-US" w:eastAsia="zh-CN"/>
        </w:rPr>
        <w:t>经查，当事人持有《医疗机构执业许可证》。当事人于2026年2月11日从拼多多平台向政济堂大药房旗舰店购进感冒灵颗粒药品10盒放在卫生所给病人使用,当事人无法提供购进涉案药品的合法票据，提供了其向销售方购进涉案药品的订单截图及销售方苏州市政济堂大药房有限公司的经营许可证，销售方的经营方式为零售（单体）。</w:t>
      </w:r>
    </w:p>
    <w:p w14:paraId="5E25034D">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 w:eastAsia="仿宋_GB2312" w:cs="仿宋_GB2312"/>
          <w:sz w:val="32"/>
          <w:szCs w:val="32"/>
          <w:lang w:val="en-US" w:eastAsia="zh-CN"/>
        </w:rPr>
      </w:pPr>
      <w:r>
        <w:rPr>
          <w:rFonts w:hint="eastAsia" w:ascii="仿宋_GB2312" w:hAnsi="仿宋" w:eastAsia="仿宋_GB2312" w:cs="仿宋_GB2312"/>
          <w:sz w:val="32"/>
          <w:szCs w:val="32"/>
          <w:lang w:val="en-US" w:eastAsia="zh-CN"/>
        </w:rPr>
        <w:t>当事人从非法渠道购进上述10盒药品的购进金额为115.78元，已销售使用1盒，金额为13元，根据《中华人民共和国药品管理法》第一百二十九条规定,货值金额不足五万元的，按五万元计算，已销售1盒金额13元扣除当事人举证的购进价款11.58元，认定违法所得为1.42元。</w:t>
      </w:r>
    </w:p>
    <w:p w14:paraId="2E9F572A">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宋体" w:eastAsia="仿宋_GB2312" w:cs="仿宋_GB2312"/>
          <w:kern w:val="1"/>
          <w:sz w:val="32"/>
          <w:szCs w:val="32"/>
          <w:lang w:val="en-US" w:eastAsia="zh-CN"/>
        </w:rPr>
      </w:pPr>
      <w:r>
        <w:rPr>
          <w:rFonts w:hint="eastAsia" w:ascii="仿宋_GB2312" w:hAnsi="仿宋" w:eastAsia="仿宋_GB2312" w:cs="仿宋_GB2312"/>
          <w:sz w:val="32"/>
          <w:szCs w:val="32"/>
          <w:lang w:val="en-US" w:eastAsia="zh-CN"/>
        </w:rPr>
        <w:t>上述事实，主要有以下证据证明：现场检查笔录及扣押财物清单、现场照片、制作的光盘</w:t>
      </w:r>
      <w:r>
        <w:rPr>
          <w:rFonts w:hint="eastAsia" w:ascii="仿宋_GB2312" w:hAnsi="宋体" w:eastAsia="仿宋_GB2312" w:cs="仿宋_GB2312"/>
          <w:kern w:val="1"/>
          <w:sz w:val="32"/>
          <w:szCs w:val="32"/>
          <w:lang w:val="en-US" w:eastAsia="zh-CN"/>
        </w:rPr>
        <w:t>；</w:t>
      </w:r>
      <w:r>
        <w:rPr>
          <w:rFonts w:hint="eastAsia" w:ascii="仿宋_GB2312" w:hAnsi="仿宋" w:eastAsia="仿宋_GB2312" w:cs="仿宋_GB2312"/>
          <w:sz w:val="32"/>
          <w:szCs w:val="32"/>
          <w:lang w:val="en-US" w:eastAsia="zh-CN"/>
        </w:rPr>
        <w:t>当事人主要负责人苏霜阳询问笔录、从拼多多平台购进药品订单截图</w:t>
      </w:r>
      <w:r>
        <w:rPr>
          <w:rFonts w:hint="eastAsia" w:ascii="仿宋_GB2312" w:hAnsi="宋体" w:eastAsia="仿宋_GB2312" w:cs="仿宋_GB2312"/>
          <w:kern w:val="1"/>
          <w:sz w:val="32"/>
          <w:szCs w:val="32"/>
          <w:lang w:val="en-US" w:eastAsia="zh-CN"/>
        </w:rPr>
        <w:t>；</w:t>
      </w:r>
      <w:r>
        <w:rPr>
          <w:rFonts w:hint="eastAsia" w:ascii="仿宋_GB2312" w:hAnsi="仿宋" w:eastAsia="仿宋_GB2312" w:cs="仿宋_GB2312"/>
          <w:sz w:val="32"/>
          <w:szCs w:val="32"/>
          <w:lang w:val="en-US" w:eastAsia="zh-CN"/>
        </w:rPr>
        <w:t>《医疗机构执业许可证》、当事人主要负责人苏霜阳身份证复印件；码上放心药品追溯码稽查结果截图、拼多多平台商家的资质截图</w:t>
      </w:r>
      <w:r>
        <w:rPr>
          <w:rFonts w:hint="eastAsia" w:ascii="仿宋_GB2312" w:hAnsi="宋体" w:eastAsia="仿宋_GB2312" w:cs="仿宋_GB2312"/>
          <w:kern w:val="1"/>
          <w:sz w:val="32"/>
          <w:szCs w:val="32"/>
          <w:lang w:val="en-US" w:eastAsia="zh-CN"/>
        </w:rPr>
        <w:t>。</w:t>
      </w:r>
    </w:p>
    <w:p w14:paraId="0DB5D6AE">
      <w:pPr>
        <w:keepNext w:val="0"/>
        <w:keepLines w:val="0"/>
        <w:pageBreakBefore w:val="0"/>
        <w:widowControl w:val="0"/>
        <w:kinsoku/>
        <w:wordWrap/>
        <w:overflowPunct/>
        <w:topLinePunct w:val="0"/>
        <w:autoSpaceDE/>
        <w:autoSpaceDN/>
        <w:bidi w:val="0"/>
        <w:snapToGrid/>
        <w:spacing w:line="240" w:lineRule="auto"/>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rPr>
        <w:t>202</w:t>
      </w:r>
      <w:r>
        <w:rPr>
          <w:rFonts w:hint="eastAsia" w:ascii="仿宋_GB2312" w:hAnsi="宋体" w:eastAsia="仿宋_GB2312" w:cs="仿宋_GB2312"/>
          <w:sz w:val="32"/>
          <w:szCs w:val="32"/>
          <w:lang w:val="en-US" w:eastAsia="zh-CN"/>
        </w:rPr>
        <w:t>6</w:t>
      </w:r>
      <w:r>
        <w:rPr>
          <w:rFonts w:hint="eastAsia" w:ascii="仿宋_GB2312" w:hAnsi="宋体" w:eastAsia="仿宋_GB2312" w:cs="仿宋_GB2312"/>
          <w:sz w:val="32"/>
          <w:szCs w:val="32"/>
        </w:rPr>
        <w:t>年</w:t>
      </w:r>
      <w:r>
        <w:rPr>
          <w:rFonts w:hint="eastAsia" w:ascii="仿宋_GB2312" w:hAnsi="宋体" w:eastAsia="仿宋_GB2312" w:cs="仿宋_GB2312"/>
          <w:sz w:val="32"/>
          <w:szCs w:val="32"/>
          <w:lang w:val="en-US" w:eastAsia="zh-CN"/>
        </w:rPr>
        <w:t>6</w:t>
      </w:r>
      <w:r>
        <w:rPr>
          <w:rFonts w:hint="eastAsia" w:ascii="仿宋_GB2312" w:hAnsi="宋体" w:eastAsia="仿宋_GB2312" w:cs="仿宋_GB2312"/>
          <w:sz w:val="32"/>
          <w:szCs w:val="32"/>
        </w:rPr>
        <w:t>月</w:t>
      </w:r>
      <w:r>
        <w:rPr>
          <w:rFonts w:hint="eastAsia" w:ascii="仿宋_GB2312" w:hAnsi="宋体" w:eastAsia="仿宋_GB2312" w:cs="仿宋_GB2312"/>
          <w:sz w:val="32"/>
          <w:szCs w:val="32"/>
          <w:lang w:val="en-US" w:eastAsia="zh-CN"/>
        </w:rPr>
        <w:t>12</w:t>
      </w:r>
      <w:r>
        <w:rPr>
          <w:rFonts w:hint="eastAsia" w:ascii="仿宋_GB2312" w:hAnsi="宋体" w:eastAsia="仿宋_GB2312" w:cs="仿宋_GB2312"/>
          <w:sz w:val="32"/>
          <w:szCs w:val="32"/>
        </w:rPr>
        <w:t>日，本局向当事人</w:t>
      </w:r>
      <w:r>
        <w:rPr>
          <w:rFonts w:hint="eastAsia" w:ascii="仿宋_GB2312" w:hAnsi="宋体" w:eastAsia="仿宋_GB2312" w:cs="仿宋_GB2312"/>
          <w:sz w:val="32"/>
          <w:szCs w:val="32"/>
          <w:lang w:eastAsia="zh-CN"/>
        </w:rPr>
        <w:t>直接</w:t>
      </w:r>
      <w:r>
        <w:rPr>
          <w:rFonts w:hint="eastAsia" w:ascii="仿宋_GB2312" w:hAnsi="宋体" w:eastAsia="仿宋_GB2312" w:cs="仿宋_GB2312"/>
          <w:sz w:val="32"/>
          <w:szCs w:val="32"/>
        </w:rPr>
        <w:t>送达《行政处罚告知书》（晋市监罚告〔202</w:t>
      </w:r>
      <w:r>
        <w:rPr>
          <w:rFonts w:hint="eastAsia" w:ascii="仿宋_GB2312" w:hAnsi="宋体" w:eastAsia="仿宋_GB2312" w:cs="仿宋_GB2312"/>
          <w:sz w:val="32"/>
          <w:szCs w:val="32"/>
          <w:lang w:val="en-US" w:eastAsia="zh-CN"/>
        </w:rPr>
        <w:t>6</w:t>
      </w:r>
      <w:r>
        <w:rPr>
          <w:rFonts w:hint="eastAsia" w:ascii="仿宋_GB2312" w:hAnsi="宋体" w:eastAsia="仿宋_GB2312" w:cs="仿宋_GB2312"/>
          <w:sz w:val="32"/>
          <w:szCs w:val="32"/>
        </w:rPr>
        <w:t>〕21-</w:t>
      </w:r>
      <w:r>
        <w:rPr>
          <w:rFonts w:hint="eastAsia" w:ascii="仿宋_GB2312" w:hAnsi="宋体" w:eastAsia="仿宋_GB2312" w:cs="仿宋_GB2312"/>
          <w:sz w:val="32"/>
          <w:szCs w:val="32"/>
          <w:lang w:val="en-US" w:eastAsia="zh-CN"/>
        </w:rPr>
        <w:t>18</w:t>
      </w:r>
      <w:r>
        <w:rPr>
          <w:rFonts w:hint="eastAsia" w:ascii="仿宋_GB2312" w:hAnsi="宋体" w:eastAsia="仿宋_GB2312" w:cs="仿宋_GB2312"/>
          <w:sz w:val="32"/>
          <w:szCs w:val="32"/>
        </w:rPr>
        <w:t>号），</w:t>
      </w:r>
      <w:r>
        <w:rPr>
          <w:rFonts w:hint="eastAsia" w:ascii="仿宋_GB2312" w:hAnsi="宋体" w:eastAsia="仿宋_GB2312" w:cs="仿宋_GB2312"/>
          <w:sz w:val="32"/>
          <w:szCs w:val="32"/>
          <w:lang w:eastAsia="zh-CN"/>
        </w:rPr>
        <w:t>告知当事人拟作出的行政处罚内容以及事实、理由、依据，并告知当事人依法享有陈述、</w:t>
      </w:r>
      <w:r>
        <w:rPr>
          <w:rFonts w:hint="eastAsia" w:ascii="仿宋_GB2312" w:hAnsi="宋体" w:eastAsia="仿宋_GB2312" w:cs="仿宋_GB2312"/>
          <w:sz w:val="32"/>
          <w:szCs w:val="32"/>
        </w:rPr>
        <w:t>申辩</w:t>
      </w:r>
      <w:r>
        <w:rPr>
          <w:rFonts w:hint="eastAsia" w:ascii="仿宋_GB2312" w:hAnsi="宋体" w:eastAsia="仿宋_GB2312" w:cs="仿宋_GB2312"/>
          <w:sz w:val="32"/>
          <w:szCs w:val="32"/>
          <w:lang w:eastAsia="zh-CN"/>
        </w:rPr>
        <w:t>和</w:t>
      </w:r>
      <w:bookmarkStart w:id="0" w:name="_GoBack"/>
      <w:bookmarkEnd w:id="0"/>
      <w:r>
        <w:rPr>
          <w:rFonts w:hint="eastAsia" w:ascii="仿宋_GB2312" w:hAnsi="宋体" w:eastAsia="仿宋_GB2312" w:cs="仿宋_GB2312"/>
          <w:sz w:val="32"/>
          <w:szCs w:val="32"/>
          <w:lang w:eastAsia="zh-CN"/>
        </w:rPr>
        <w:t>要求听证的权利。</w:t>
      </w:r>
      <w:r>
        <w:rPr>
          <w:rFonts w:hint="eastAsia" w:ascii="仿宋_GB2312" w:hAnsi="宋体" w:eastAsia="仿宋_GB2312" w:cs="仿宋_GB2312"/>
          <w:sz w:val="32"/>
          <w:szCs w:val="32"/>
        </w:rPr>
        <w:t>当事人在法定期限内未提出</w:t>
      </w:r>
      <w:r>
        <w:rPr>
          <w:rFonts w:hint="eastAsia" w:ascii="仿宋_GB2312" w:hAnsi="宋体" w:eastAsia="仿宋_GB2312" w:cs="仿宋_GB2312"/>
          <w:sz w:val="32"/>
          <w:szCs w:val="32"/>
          <w:lang w:eastAsia="zh-CN"/>
        </w:rPr>
        <w:t>听证要求，也未提出</w:t>
      </w:r>
      <w:r>
        <w:rPr>
          <w:rFonts w:hint="eastAsia" w:ascii="仿宋_GB2312" w:hAnsi="宋体" w:eastAsia="仿宋_GB2312" w:cs="仿宋_GB2312"/>
          <w:sz w:val="32"/>
          <w:szCs w:val="32"/>
        </w:rPr>
        <w:t>陈述、申辩意见。</w:t>
      </w:r>
    </w:p>
    <w:p w14:paraId="00DCFC22">
      <w:pPr>
        <w:keepNext w:val="0"/>
        <w:keepLines w:val="0"/>
        <w:pageBreakBefore w:val="0"/>
        <w:widowControl w:val="0"/>
        <w:kinsoku/>
        <w:wordWrap/>
        <w:overflowPunct/>
        <w:topLinePunct w:val="0"/>
        <w:autoSpaceDE/>
        <w:autoSpaceDN/>
        <w:bidi w:val="0"/>
        <w:snapToGrid/>
        <w:spacing w:line="240" w:lineRule="auto"/>
        <w:ind w:firstLine="640" w:firstLineChars="200"/>
        <w:rPr>
          <w:rFonts w:hint="eastAsia" w:ascii="仿宋_GB2312" w:hAnsi="宋体" w:eastAsia="仿宋_GB2312" w:cs="仿宋_GB2312"/>
          <w:sz w:val="32"/>
          <w:szCs w:val="32"/>
          <w:lang w:val="en-US" w:eastAsia="zh-CN"/>
        </w:rPr>
      </w:pPr>
      <w:r>
        <w:rPr>
          <w:rFonts w:hint="eastAsia" w:ascii="仿宋_GB2312" w:hAnsi="宋体" w:eastAsia="仿宋_GB2312" w:cs="仿宋_GB2312"/>
          <w:sz w:val="32"/>
          <w:szCs w:val="32"/>
          <w:lang w:val="en-US" w:eastAsia="zh-CN"/>
        </w:rPr>
        <w:t>本局认为，</w:t>
      </w:r>
      <w:r>
        <w:rPr>
          <w:rFonts w:hint="eastAsia" w:ascii="仿宋_GB2312" w:hAnsi="仿宋" w:eastAsia="仿宋_GB2312" w:cs="仿宋_GB2312"/>
          <w:sz w:val="32"/>
          <w:szCs w:val="32"/>
          <w:lang w:val="en-US" w:eastAsia="zh-CN"/>
        </w:rPr>
        <w:t>当事人未从药品上市许可持有人或者具有药品生产、经营资格的企业购进药品的行为，违反了《中华人民共和国药品管理法》第五十五条的规定，应按照《中华人民共和国药品管理法》第一百二十九条的规定处罚</w:t>
      </w:r>
      <w:r>
        <w:rPr>
          <w:rFonts w:hint="eastAsia" w:ascii="仿宋_GB2312" w:hAnsi="宋体" w:eastAsia="仿宋_GB2312" w:cs="仿宋_GB2312"/>
          <w:sz w:val="32"/>
          <w:szCs w:val="32"/>
          <w:lang w:val="en-US" w:eastAsia="zh-CN"/>
        </w:rPr>
        <w:t>。</w:t>
      </w:r>
    </w:p>
    <w:p w14:paraId="598AB0C2">
      <w:pPr>
        <w:keepNext w:val="0"/>
        <w:keepLines w:val="0"/>
        <w:pageBreakBefore w:val="0"/>
        <w:widowControl w:val="0"/>
        <w:kinsoku/>
        <w:wordWrap/>
        <w:overflowPunct/>
        <w:topLinePunct w:val="0"/>
        <w:autoSpaceDE/>
        <w:autoSpaceDN/>
        <w:bidi w:val="0"/>
        <w:adjustRightInd w:val="0"/>
        <w:snapToGrid/>
        <w:spacing w:line="240" w:lineRule="auto"/>
        <w:ind w:firstLine="640" w:firstLineChars="200"/>
        <w:textAlignment w:val="baseline"/>
        <w:rPr>
          <w:rFonts w:hint="eastAsia" w:ascii="仿宋_GB2312" w:hAnsi="仿宋" w:eastAsia="仿宋_GB2312" w:cs="仿宋_GB2312"/>
          <w:kern w:val="2"/>
          <w:sz w:val="32"/>
          <w:szCs w:val="32"/>
        </w:rPr>
      </w:pPr>
      <w:r>
        <w:rPr>
          <w:rFonts w:hint="eastAsia" w:ascii="仿宋_GB2312" w:hAnsi="仿宋" w:eastAsia="仿宋_GB2312" w:cs="仿宋_GB2312"/>
          <w:color w:val="000000"/>
          <w:sz w:val="32"/>
          <w:szCs w:val="32"/>
        </w:rPr>
        <w:t>鉴于</w:t>
      </w:r>
      <w:r>
        <w:rPr>
          <w:rFonts w:hint="eastAsia" w:ascii="仿宋_GB2312" w:hAnsi="仿宋" w:eastAsia="仿宋_GB2312" w:cs="仿宋_GB2312"/>
          <w:sz w:val="32"/>
          <w:szCs w:val="32"/>
          <w:lang w:val="en-US" w:eastAsia="zh-CN"/>
        </w:rPr>
        <w:t>当事人案发后能积极配合市场监督管理部门调查，如实陈述违法事实并主动提供证据材料</w:t>
      </w:r>
      <w:r>
        <w:rPr>
          <w:rFonts w:hint="eastAsia" w:ascii="仿宋_GB2312" w:hAnsi="仿宋" w:eastAsia="仿宋_GB2312" w:cs="仿宋_GB2312"/>
          <w:color w:val="000000"/>
          <w:sz w:val="32"/>
          <w:szCs w:val="32"/>
          <w:lang w:eastAsia="zh-CN"/>
        </w:rPr>
        <w:t>；</w:t>
      </w:r>
      <w:r>
        <w:rPr>
          <w:rFonts w:hint="eastAsia" w:ascii="仿宋_GB2312" w:hAnsi="仿宋" w:eastAsia="仿宋_GB2312" w:cs="仿宋_GB2312"/>
          <w:sz w:val="32"/>
          <w:szCs w:val="32"/>
          <w:lang w:val="en-US" w:eastAsia="zh-CN"/>
        </w:rPr>
        <w:t>此前未发生与此次违法行为同一性质的违法行为；违法行为轻微。</w:t>
      </w:r>
      <w:r>
        <w:rPr>
          <w:rFonts w:hint="eastAsia" w:ascii="仿宋_GB2312" w:hAnsi="仿宋" w:eastAsia="仿宋_GB2312" w:cs="仿宋_GB2312"/>
          <w:kern w:val="2"/>
          <w:sz w:val="32"/>
          <w:szCs w:val="32"/>
        </w:rPr>
        <w:t>属于</w:t>
      </w:r>
      <w:r>
        <w:rPr>
          <w:rFonts w:hint="eastAsia" w:ascii="仿宋_GB2312" w:hAnsi="仿宋" w:eastAsia="仿宋_GB2312" w:cs="仿宋_GB2312"/>
          <w:sz w:val="32"/>
          <w:szCs w:val="32"/>
          <w:lang w:val="en-US" w:eastAsia="zh-CN"/>
        </w:rPr>
        <w:t>《福建省药品监管行政处罚裁量适用细则》第十一条第一款第二项、第七项、第四项规定的可以从轻或者减轻行政处罚情形</w:t>
      </w:r>
      <w:r>
        <w:rPr>
          <w:rFonts w:hint="eastAsia" w:ascii="仿宋_GB2312" w:hAnsi="仿宋" w:eastAsia="仿宋_GB2312" w:cs="仿宋_GB2312"/>
          <w:color w:val="000000"/>
          <w:sz w:val="32"/>
          <w:szCs w:val="32"/>
          <w:lang w:eastAsia="zh-CN"/>
        </w:rPr>
        <w:t>。</w:t>
      </w:r>
      <w:r>
        <w:rPr>
          <w:rFonts w:hint="eastAsia" w:ascii="仿宋_GB2312" w:hAnsi="仿宋" w:eastAsia="仿宋_GB2312" w:cs="仿宋_GB2312"/>
          <w:sz w:val="32"/>
          <w:szCs w:val="32"/>
          <w:lang w:val="en-US" w:eastAsia="zh-CN"/>
        </w:rPr>
        <w:t>综合考虑当事人的主观过错、违法行为的事实、性质、情节、后果及危害程度等因素，</w:t>
      </w:r>
      <w:r>
        <w:rPr>
          <w:rFonts w:ascii="仿宋_GB2312" w:hAnsi="仿宋" w:eastAsia="仿宋_GB2312" w:cs="仿宋_GB2312"/>
          <w:color w:val="000000"/>
          <w:sz w:val="32"/>
          <w:szCs w:val="32"/>
        </w:rPr>
        <w:t>依据《</w:t>
      </w:r>
      <w:r>
        <w:rPr>
          <w:rFonts w:hint="eastAsia" w:ascii="仿宋_GB2312" w:hAnsi="仿宋" w:eastAsia="仿宋_GB2312" w:cs="仿宋_GB2312"/>
          <w:color w:val="000000"/>
          <w:sz w:val="32"/>
          <w:szCs w:val="32"/>
        </w:rPr>
        <w:t>福建省</w:t>
      </w:r>
      <w:r>
        <w:rPr>
          <w:rFonts w:hint="eastAsia" w:ascii="仿宋_GB2312" w:hAnsi="仿宋" w:eastAsia="仿宋_GB2312" w:cs="仿宋_GB2312"/>
          <w:color w:val="000000"/>
          <w:sz w:val="32"/>
          <w:szCs w:val="32"/>
          <w:lang w:eastAsia="zh-CN"/>
        </w:rPr>
        <w:t>药品</w:t>
      </w:r>
      <w:r>
        <w:rPr>
          <w:rFonts w:hint="eastAsia" w:ascii="仿宋_GB2312" w:hAnsi="仿宋" w:eastAsia="仿宋_GB2312" w:cs="仿宋_GB2312"/>
          <w:color w:val="000000"/>
          <w:sz w:val="32"/>
          <w:szCs w:val="32"/>
        </w:rPr>
        <w:t>行政处罚</w:t>
      </w:r>
      <w:r>
        <w:rPr>
          <w:rFonts w:hint="eastAsia" w:ascii="仿宋_GB2312" w:hAnsi="仿宋" w:eastAsia="仿宋_GB2312" w:cs="仿宋_GB2312"/>
          <w:kern w:val="2"/>
          <w:sz w:val="32"/>
          <w:szCs w:val="32"/>
        </w:rPr>
        <w:t>裁量基准（试行）</w:t>
      </w:r>
      <w:r>
        <w:rPr>
          <w:rFonts w:ascii="仿宋_GB2312" w:hAnsi="仿宋" w:eastAsia="仿宋_GB2312" w:cs="仿宋_GB2312"/>
          <w:color w:val="000000"/>
          <w:sz w:val="32"/>
          <w:szCs w:val="32"/>
        </w:rPr>
        <w:t>》</w:t>
      </w:r>
      <w:r>
        <w:rPr>
          <w:rFonts w:hint="eastAsia" w:ascii="仿宋_GB2312" w:hAnsi="仿宋" w:eastAsia="仿宋_GB2312" w:cs="仿宋_GB2312"/>
          <w:color w:val="000000"/>
          <w:sz w:val="32"/>
          <w:szCs w:val="32"/>
          <w:lang w:val="en-US" w:eastAsia="zh-CN"/>
        </w:rPr>
        <w:t>YP</w:t>
      </w:r>
      <w:r>
        <w:rPr>
          <w:rFonts w:ascii="仿宋_GB2312" w:hAnsi="仿宋" w:eastAsia="仿宋_GB2312" w:cs="仿宋_GB2312"/>
          <w:color w:val="000000"/>
          <w:sz w:val="32"/>
          <w:szCs w:val="32"/>
        </w:rPr>
        <w:t>-</w:t>
      </w:r>
      <w:r>
        <w:rPr>
          <w:rFonts w:hint="eastAsia" w:ascii="仿宋_GB2312" w:hAnsi="仿宋" w:eastAsia="仿宋_GB2312" w:cs="仿宋_GB2312"/>
          <w:color w:val="000000"/>
          <w:sz w:val="32"/>
          <w:szCs w:val="32"/>
          <w:lang w:val="en-US" w:eastAsia="zh-CN"/>
        </w:rPr>
        <w:t>24</w:t>
      </w:r>
      <w:r>
        <w:rPr>
          <w:rFonts w:hint="eastAsia" w:ascii="仿宋_GB2312" w:hAnsi="仿宋" w:eastAsia="仿宋_GB2312" w:cs="仿宋_GB2312"/>
          <w:color w:val="000000"/>
          <w:sz w:val="32"/>
          <w:szCs w:val="32"/>
        </w:rPr>
        <w:t>的</w:t>
      </w:r>
      <w:r>
        <w:rPr>
          <w:rFonts w:ascii="仿宋_GB2312" w:hAnsi="仿宋" w:eastAsia="仿宋_GB2312" w:cs="仿宋_GB2312"/>
          <w:color w:val="000000"/>
          <w:sz w:val="32"/>
          <w:szCs w:val="32"/>
        </w:rPr>
        <w:t>裁量</w:t>
      </w:r>
      <w:r>
        <w:rPr>
          <w:rFonts w:hint="eastAsia" w:ascii="仿宋_GB2312" w:hAnsi="仿宋" w:eastAsia="仿宋_GB2312" w:cs="仿宋_GB2312"/>
          <w:color w:val="000000"/>
          <w:sz w:val="32"/>
          <w:szCs w:val="32"/>
        </w:rPr>
        <w:t>标准</w:t>
      </w:r>
      <w:r>
        <w:rPr>
          <w:rFonts w:ascii="仿宋_GB2312" w:hAnsi="仿宋" w:eastAsia="仿宋_GB2312" w:cs="仿宋_GB2312"/>
          <w:color w:val="000000"/>
          <w:sz w:val="32"/>
          <w:szCs w:val="32"/>
        </w:rPr>
        <w:t>依法予以</w:t>
      </w:r>
      <w:r>
        <w:rPr>
          <w:rFonts w:hint="eastAsia" w:ascii="仿宋_GB2312" w:hAnsi="仿宋" w:eastAsia="仿宋_GB2312" w:cs="仿宋_GB2312"/>
          <w:color w:val="000000"/>
          <w:sz w:val="32"/>
          <w:szCs w:val="32"/>
          <w:lang w:eastAsia="zh-CN"/>
        </w:rPr>
        <w:t>减</w:t>
      </w:r>
      <w:r>
        <w:rPr>
          <w:rFonts w:ascii="仿宋_GB2312" w:hAnsi="仿宋" w:eastAsia="仿宋_GB2312" w:cs="仿宋_GB2312"/>
          <w:color w:val="000000"/>
          <w:sz w:val="32"/>
          <w:szCs w:val="32"/>
        </w:rPr>
        <w:t>轻处罚</w:t>
      </w:r>
      <w:r>
        <w:rPr>
          <w:rFonts w:hint="eastAsia" w:ascii="仿宋_GB2312" w:hAnsi="仿宋" w:eastAsia="仿宋_GB2312" w:cs="仿宋_GB2312"/>
          <w:kern w:val="2"/>
          <w:sz w:val="32"/>
          <w:szCs w:val="32"/>
        </w:rPr>
        <w:t>。</w:t>
      </w:r>
    </w:p>
    <w:p w14:paraId="46D60AF7">
      <w:pPr>
        <w:keepNext w:val="0"/>
        <w:keepLines w:val="0"/>
        <w:pageBreakBefore w:val="0"/>
        <w:widowControl w:val="0"/>
        <w:kinsoku/>
        <w:wordWrap/>
        <w:overflowPunct/>
        <w:topLinePunct w:val="0"/>
        <w:autoSpaceDE/>
        <w:autoSpaceDN/>
        <w:bidi w:val="0"/>
        <w:snapToGrid/>
        <w:spacing w:line="240" w:lineRule="auto"/>
        <w:ind w:firstLine="640" w:firstLineChars="200"/>
        <w:rPr>
          <w:rFonts w:hint="eastAsia" w:ascii="仿宋_GB2312" w:hAnsi="仿宋" w:eastAsia="仿宋_GB2312" w:cs="仿宋_GB2312"/>
          <w:sz w:val="32"/>
          <w:szCs w:val="32"/>
          <w:lang w:val="en-US" w:eastAsia="zh-CN"/>
        </w:rPr>
      </w:pPr>
      <w:r>
        <w:rPr>
          <w:rFonts w:hint="eastAsia" w:ascii="仿宋_GB2312" w:hAnsi="仿宋" w:eastAsia="仿宋_GB2312" w:cs="仿宋_GB2312"/>
          <w:sz w:val="32"/>
          <w:szCs w:val="32"/>
          <w:lang w:val="en-US" w:eastAsia="zh-CN"/>
        </w:rPr>
        <w:t>对当事人从非法渠道购进药品行为，依据《中华人民共和国药品管理法》第一百二十九条的规定，现责令当事人改正上述违法行为，并决定处罚如下：1、没收违法购进的感冒灵颗粒药品9盒；2、没收违法所得人民币1.42元；3、处以罚款人民币35000元。</w:t>
      </w:r>
    </w:p>
    <w:p w14:paraId="6C116EA6">
      <w:pPr>
        <w:keepNext w:val="0"/>
        <w:keepLines w:val="0"/>
        <w:pageBreakBefore w:val="0"/>
        <w:widowControl w:val="0"/>
        <w:kinsoku/>
        <w:wordWrap/>
        <w:overflowPunct/>
        <w:topLinePunct w:val="0"/>
        <w:autoSpaceDE/>
        <w:autoSpaceDN/>
        <w:bidi w:val="0"/>
        <w:snapToGrid/>
        <w:spacing w:line="240" w:lineRule="auto"/>
        <w:ind w:firstLine="640" w:firstLineChars="200"/>
        <w:rPr>
          <w:rFonts w:hint="default" w:ascii="仿宋_GB2312" w:hAnsi="仿宋" w:eastAsia="仿宋_GB2312" w:cs="仿宋_GB2312"/>
          <w:sz w:val="32"/>
          <w:szCs w:val="32"/>
          <w:lang w:val="en-US" w:eastAsia="zh-CN"/>
        </w:rPr>
      </w:pPr>
      <w:r>
        <w:rPr>
          <w:rFonts w:hint="eastAsia" w:ascii="仿宋_GB2312" w:hAnsi="仿宋" w:eastAsia="仿宋_GB2312" w:cs="仿宋_GB2312"/>
          <w:sz w:val="32"/>
          <w:szCs w:val="32"/>
          <w:lang w:val="en-US" w:eastAsia="zh-CN"/>
        </w:rPr>
        <w:t>以上罚没款共计人民币35001.42元整。</w:t>
      </w:r>
    </w:p>
    <w:p w14:paraId="0C84FC3C">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 w:eastAsia="仿宋_GB2312" w:cs="仿宋_GB2312"/>
          <w:sz w:val="32"/>
          <w:szCs w:val="32"/>
        </w:rPr>
      </w:pPr>
      <w:r>
        <w:rPr>
          <w:rFonts w:hint="eastAsia" w:ascii="仿宋_GB2312" w:hAnsi="仿宋" w:eastAsia="仿宋_GB2312" w:cs="仿宋_GB2312"/>
          <w:sz w:val="32"/>
          <w:szCs w:val="32"/>
        </w:rPr>
        <w:t>当事人应当在接到本行政处罚决定书之日起十五日内，凭福建省政府非税收入缴款通知书（缴款码）通过银行网点或者电子支付系统缴款，当事人逾期不履行行政处罚决定的，本局将依据《中华人民共和国行政处罚法》第七十二条第一款的规定，采取下列措施：（一）到期不缴纳罚款的，每日按罚款数额的百分之三加处罚款；加处罚款的数额不超出罚款的数额；（二）根据法律规定，将查封、扣押的财物拍卖、依法处理或者将冻结的存款、汇款划拨抵缴罚款；（三）根据法律规定，采取其他行政强制执行方式；（四）依照《中华人民共和国行政强制法》的规定申请晋江市人民法院强制执行。</w:t>
      </w:r>
    </w:p>
    <w:p w14:paraId="236FE431">
      <w:pPr>
        <w:keepNext w:val="0"/>
        <w:keepLines w:val="0"/>
        <w:pageBreakBefore w:val="0"/>
        <w:widowControl w:val="0"/>
        <w:kinsoku/>
        <w:wordWrap/>
        <w:overflowPunct/>
        <w:topLinePunct w:val="0"/>
        <w:autoSpaceDE/>
        <w:autoSpaceDN/>
        <w:bidi w:val="0"/>
        <w:adjustRightInd/>
        <w:snapToGrid/>
        <w:spacing w:line="240" w:lineRule="auto"/>
        <w:ind w:right="-92" w:rightChars="-44" w:firstLine="640" w:firstLineChars="200"/>
        <w:jc w:val="left"/>
        <w:textAlignment w:val="auto"/>
        <w:rPr>
          <w:rFonts w:hint="eastAsia" w:ascii="仿宋_GB2312" w:hAnsi="仿宋" w:eastAsia="仿宋_GB2312" w:cs="仿宋_GB2312"/>
          <w:sz w:val="32"/>
          <w:szCs w:val="32"/>
          <w:highlight w:val="none"/>
        </w:rPr>
      </w:pPr>
      <w:r>
        <w:rPr>
          <w:rFonts w:hint="eastAsia" w:ascii="仿宋_GB2312" w:hAnsi="仿宋" w:eastAsia="仿宋_GB2312" w:cs="仿宋_GB2312"/>
          <w:sz w:val="32"/>
          <w:szCs w:val="32"/>
          <w:highlight w:val="none"/>
        </w:rPr>
        <w:t>当事人如对本行政处罚决定不服，可在接到本行政处罚决定书之日起六十日内向晋江市人民政府申请行政复议，也可以在六个月内依法向</w:t>
      </w:r>
      <w:r>
        <w:rPr>
          <w:rFonts w:hint="eastAsia" w:ascii="仿宋_GB2312" w:hAnsi="仿宋" w:eastAsia="仿宋_GB2312" w:cs="仿宋_GB2312"/>
          <w:sz w:val="32"/>
          <w:szCs w:val="32"/>
          <w:highlight w:val="none"/>
          <w:lang w:eastAsia="zh-CN"/>
        </w:rPr>
        <w:t>泉州市洛江区</w:t>
      </w:r>
      <w:r>
        <w:rPr>
          <w:rFonts w:hint="eastAsia" w:ascii="仿宋_GB2312" w:hAnsi="仿宋" w:eastAsia="仿宋_GB2312" w:cs="仿宋_GB2312"/>
          <w:sz w:val="32"/>
          <w:szCs w:val="32"/>
          <w:highlight w:val="none"/>
        </w:rPr>
        <w:t>人民法院提起行政诉讼。申请行政复议和提起行政诉讼期间，行政处罚不停止执行，法律、法规、规章另有规定的，从其规定。</w:t>
      </w:r>
    </w:p>
    <w:p w14:paraId="12A18191">
      <w:pPr>
        <w:spacing w:line="520" w:lineRule="exact"/>
        <w:rPr>
          <w:rFonts w:hint="eastAsia" w:ascii="仿宋_GB2312" w:hAnsi="仿宋" w:eastAsia="仿宋_GB2312" w:cs="仿宋_GB2312"/>
          <w:sz w:val="32"/>
          <w:szCs w:val="32"/>
        </w:rPr>
      </w:pPr>
      <w:r>
        <w:rPr>
          <w:rFonts w:ascii="仿宋_GB2312" w:hAnsi="仿宋" w:eastAsia="仿宋_GB2312" w:cs="仿宋_GB2312"/>
          <w:sz w:val="32"/>
          <w:szCs w:val="32"/>
        </w:rPr>
        <w:t xml:space="preserve">                       </w:t>
      </w:r>
    </w:p>
    <w:p w14:paraId="439758BE">
      <w:pPr>
        <w:keepNext w:val="0"/>
        <w:keepLines w:val="0"/>
        <w:pageBreakBefore w:val="0"/>
        <w:widowControl w:val="0"/>
        <w:kinsoku/>
        <w:wordWrap/>
        <w:overflowPunct/>
        <w:topLinePunct w:val="0"/>
        <w:autoSpaceDE/>
        <w:autoSpaceDN/>
        <w:bidi w:val="0"/>
        <w:ind w:right="-92" w:rightChars="-44" w:firstLine="640" w:firstLineChars="200"/>
        <w:jc w:val="left"/>
        <w:rPr>
          <w:rFonts w:hint="eastAsia" w:ascii="仿宋_GB2312" w:hAnsi="仿宋" w:eastAsia="仿宋_GB2312" w:cs="仿宋_GB2312"/>
          <w:sz w:val="32"/>
          <w:szCs w:val="32"/>
          <w:lang w:val="en-US" w:eastAsia="zh-CN"/>
        </w:rPr>
      </w:pPr>
      <w:r>
        <w:rPr>
          <w:rFonts w:hint="eastAsia" w:ascii="仿宋_GB2312" w:hAnsi="仿宋" w:eastAsia="仿宋_GB2312" w:cs="仿宋_GB2312"/>
          <w:sz w:val="32"/>
          <w:szCs w:val="32"/>
        </w:rPr>
        <w:t xml:space="preserve">                                         </w:t>
      </w:r>
      <w:r>
        <w:rPr>
          <w:rFonts w:hint="eastAsia" w:ascii="仿宋_GB2312" w:hAnsi="仿宋" w:eastAsia="仿宋_GB2312" w:cs="仿宋_GB2312"/>
          <w:sz w:val="32"/>
          <w:szCs w:val="32"/>
          <w:lang w:val="en-US" w:eastAsia="zh-CN"/>
        </w:rPr>
        <w:t xml:space="preserve">                     </w:t>
      </w:r>
      <w:r>
        <w:rPr>
          <w:rFonts w:hint="eastAsia" w:ascii="仿宋_GB2312" w:hAnsi="仿宋" w:eastAsia="仿宋_GB2312" w:cs="仿宋_GB2312"/>
          <w:sz w:val="32"/>
          <w:szCs w:val="32"/>
        </w:rPr>
        <w:t xml:space="preserve"> </w:t>
      </w:r>
      <w:r>
        <w:rPr>
          <w:rFonts w:hint="eastAsia" w:ascii="仿宋_GB2312" w:hAnsi="仿宋" w:eastAsia="仿宋_GB2312" w:cs="仿宋_GB2312"/>
          <w:sz w:val="32"/>
          <w:szCs w:val="32"/>
          <w:lang w:val="en-US" w:eastAsia="zh-CN"/>
        </w:rPr>
        <w:t xml:space="preserve">                     </w:t>
      </w:r>
    </w:p>
    <w:p w14:paraId="04F8C3FC">
      <w:pPr>
        <w:keepNext w:val="0"/>
        <w:keepLines w:val="0"/>
        <w:pageBreakBefore w:val="0"/>
        <w:widowControl w:val="0"/>
        <w:kinsoku/>
        <w:wordWrap/>
        <w:overflowPunct/>
        <w:topLinePunct w:val="0"/>
        <w:autoSpaceDE/>
        <w:autoSpaceDN/>
        <w:bidi w:val="0"/>
        <w:ind w:right="-92" w:rightChars="-44" w:firstLine="640" w:firstLineChars="200"/>
        <w:jc w:val="left"/>
        <w:rPr>
          <w:rFonts w:hint="eastAsia" w:ascii="仿宋_GB2312" w:hAnsi="仿宋" w:eastAsia="仿宋_GB2312" w:cs="仿宋_GB2312"/>
          <w:sz w:val="32"/>
          <w:szCs w:val="32"/>
        </w:rPr>
      </w:pPr>
      <w:r>
        <w:rPr>
          <w:rFonts w:hint="eastAsia" w:ascii="仿宋_GB2312" w:hAnsi="仿宋" w:eastAsia="仿宋_GB2312" w:cs="仿宋_GB2312"/>
          <w:sz w:val="32"/>
          <w:szCs w:val="32"/>
          <w:lang w:val="en-US" w:eastAsia="zh-CN"/>
        </w:rPr>
        <w:t xml:space="preserve">                         </w:t>
      </w:r>
      <w:r>
        <w:rPr>
          <w:rFonts w:hint="eastAsia" w:ascii="仿宋_GB2312" w:hAnsi="仿宋" w:eastAsia="仿宋_GB2312" w:cs="仿宋_GB2312"/>
          <w:sz w:val="32"/>
          <w:szCs w:val="32"/>
        </w:rPr>
        <w:t>晋江市市场监督管理局</w:t>
      </w:r>
    </w:p>
    <w:p w14:paraId="2B8F909F">
      <w:pPr>
        <w:keepNext w:val="0"/>
        <w:keepLines w:val="0"/>
        <w:pageBreakBefore w:val="0"/>
        <w:widowControl w:val="0"/>
        <w:kinsoku/>
        <w:wordWrap/>
        <w:overflowPunct/>
        <w:topLinePunct w:val="0"/>
        <w:autoSpaceDE/>
        <w:autoSpaceDN/>
        <w:bidi w:val="0"/>
        <w:ind w:right="-92" w:rightChars="-44" w:firstLine="640" w:firstLineChars="200"/>
        <w:jc w:val="left"/>
        <w:rPr>
          <w:rFonts w:hint="eastAsia" w:ascii="仿宋_GB2312" w:hAnsi="黑体" w:eastAsia="仿宋_GB2312" w:cs="仿宋_GB2312"/>
          <w:sz w:val="32"/>
          <w:szCs w:val="32"/>
        </w:rPr>
      </w:pPr>
      <w:r>
        <w:rPr>
          <w:rFonts w:hint="eastAsia" w:ascii="仿宋_GB2312" w:hAnsi="仿宋" w:eastAsia="仿宋_GB2312" w:cs="仿宋_GB2312"/>
          <w:sz w:val="32"/>
          <w:szCs w:val="32"/>
        </w:rPr>
        <w:t xml:space="preserve">                        </w:t>
      </w:r>
      <w:r>
        <w:rPr>
          <w:rFonts w:hint="eastAsia" w:ascii="仿宋_GB2312" w:hAnsi="仿宋" w:eastAsia="仿宋_GB2312" w:cs="仿宋_GB2312"/>
          <w:sz w:val="32"/>
          <w:szCs w:val="32"/>
          <w:lang w:val="en-US" w:eastAsia="zh-CN"/>
        </w:rPr>
        <w:t xml:space="preserve">   </w:t>
      </w:r>
      <w:r>
        <w:rPr>
          <w:rFonts w:hint="eastAsia" w:ascii="仿宋_GB2312" w:hAnsi="仿宋" w:eastAsia="仿宋_GB2312" w:cs="仿宋_GB2312"/>
          <w:sz w:val="32"/>
          <w:szCs w:val="32"/>
        </w:rPr>
        <w:t>202</w:t>
      </w:r>
      <w:r>
        <w:rPr>
          <w:rFonts w:hint="eastAsia" w:ascii="仿宋_GB2312" w:hAnsi="仿宋" w:eastAsia="仿宋_GB2312" w:cs="仿宋_GB2312"/>
          <w:sz w:val="32"/>
          <w:szCs w:val="32"/>
          <w:lang w:val="en-US" w:eastAsia="zh-CN"/>
        </w:rPr>
        <w:t>6</w:t>
      </w:r>
      <w:r>
        <w:rPr>
          <w:rFonts w:hint="eastAsia" w:ascii="仿宋_GB2312" w:hAnsi="仿宋" w:eastAsia="仿宋_GB2312" w:cs="仿宋_GB2312"/>
          <w:sz w:val="32"/>
          <w:szCs w:val="32"/>
        </w:rPr>
        <w:t>年</w:t>
      </w:r>
      <w:r>
        <w:rPr>
          <w:rFonts w:hint="eastAsia" w:ascii="仿宋_GB2312" w:hAnsi="仿宋" w:eastAsia="仿宋_GB2312" w:cs="仿宋_GB2312"/>
          <w:sz w:val="32"/>
          <w:szCs w:val="32"/>
          <w:lang w:val="en-US" w:eastAsia="zh-CN"/>
        </w:rPr>
        <w:t>6</w:t>
      </w:r>
      <w:r>
        <w:rPr>
          <w:rFonts w:hint="eastAsia" w:ascii="仿宋_GB2312" w:hAnsi="仿宋" w:eastAsia="仿宋_GB2312" w:cs="仿宋_GB2312"/>
          <w:sz w:val="32"/>
          <w:szCs w:val="32"/>
        </w:rPr>
        <w:t>月</w:t>
      </w:r>
      <w:r>
        <w:rPr>
          <w:rFonts w:hint="eastAsia" w:ascii="仿宋_GB2312" w:hAnsi="仿宋" w:eastAsia="仿宋_GB2312" w:cs="仿宋_GB2312"/>
          <w:sz w:val="32"/>
          <w:szCs w:val="32"/>
          <w:lang w:val="en-US" w:eastAsia="zh-CN"/>
        </w:rPr>
        <w:t>29</w:t>
      </w:r>
      <w:r>
        <w:rPr>
          <w:rFonts w:hint="eastAsia" w:ascii="仿宋_GB2312" w:hAnsi="仿宋" w:eastAsia="仿宋_GB2312" w:cs="仿宋_GB2312"/>
          <w:sz w:val="32"/>
          <w:szCs w:val="32"/>
        </w:rPr>
        <w:t xml:space="preserve">日   </w:t>
      </w:r>
    </w:p>
    <w:p w14:paraId="3D04FB37">
      <w:pPr>
        <w:keepNext w:val="0"/>
        <w:keepLines w:val="0"/>
        <w:pageBreakBefore w:val="0"/>
        <w:widowControl w:val="0"/>
        <w:kinsoku/>
        <w:wordWrap/>
        <w:overflowPunct/>
        <w:topLinePunct w:val="0"/>
        <w:autoSpaceDE/>
        <w:autoSpaceDN/>
        <w:bidi w:val="0"/>
        <w:snapToGrid w:val="0"/>
        <w:ind w:right="-313" w:rightChars="-149"/>
        <w:rPr>
          <w:rFonts w:hint="eastAsia" w:ascii="仿宋_GB2312" w:hAnsi="黑体" w:eastAsia="仿宋_GB2312" w:cs="仿宋_GB2312"/>
          <w:sz w:val="32"/>
          <w:szCs w:val="32"/>
        </w:rPr>
      </w:pPr>
    </w:p>
    <w:p w14:paraId="655131C5">
      <w:pPr>
        <w:keepNext w:val="0"/>
        <w:keepLines w:val="0"/>
        <w:pageBreakBefore w:val="0"/>
        <w:widowControl w:val="0"/>
        <w:kinsoku/>
        <w:wordWrap/>
        <w:overflowPunct/>
        <w:topLinePunct w:val="0"/>
        <w:autoSpaceDE/>
        <w:autoSpaceDN/>
        <w:bidi w:val="0"/>
        <w:snapToGrid w:val="0"/>
        <w:ind w:right="-313" w:rightChars="-149"/>
        <w:rPr>
          <w:rFonts w:hint="eastAsia" w:ascii="仿宋_GB2312" w:hAnsi="黑体" w:eastAsia="仿宋_GB2312" w:cs="仿宋_GB2312"/>
          <w:sz w:val="32"/>
          <w:szCs w:val="32"/>
        </w:rPr>
      </w:pPr>
    </w:p>
    <w:p w14:paraId="1E18CB2D">
      <w:pPr>
        <w:keepNext w:val="0"/>
        <w:keepLines w:val="0"/>
        <w:pageBreakBefore w:val="0"/>
        <w:widowControl w:val="0"/>
        <w:kinsoku/>
        <w:wordWrap/>
        <w:overflowPunct/>
        <w:topLinePunct w:val="0"/>
        <w:autoSpaceDE/>
        <w:autoSpaceDN/>
        <w:bidi w:val="0"/>
        <w:snapToGrid w:val="0"/>
        <w:ind w:right="-313" w:rightChars="-149"/>
        <w:rPr>
          <w:rFonts w:hint="eastAsia" w:ascii="仿宋_GB2312" w:hAnsi="黑体" w:eastAsia="仿宋_GB2312" w:cs="仿宋_GB2312"/>
          <w:sz w:val="32"/>
          <w:szCs w:val="32"/>
        </w:rPr>
      </w:pPr>
    </w:p>
    <w:p w14:paraId="3D18C38C">
      <w:pPr>
        <w:keepNext w:val="0"/>
        <w:keepLines w:val="0"/>
        <w:pageBreakBefore w:val="0"/>
        <w:widowControl w:val="0"/>
        <w:kinsoku/>
        <w:wordWrap/>
        <w:overflowPunct/>
        <w:topLinePunct w:val="0"/>
        <w:autoSpaceDE/>
        <w:autoSpaceDN/>
        <w:bidi w:val="0"/>
        <w:snapToGrid w:val="0"/>
        <w:ind w:right="-313" w:rightChars="-149"/>
        <w:rPr>
          <w:rFonts w:hint="eastAsia" w:ascii="仿宋_GB2312" w:hAnsi="黑体" w:eastAsia="仿宋_GB2312" w:cs="仿宋_GB2312"/>
          <w:sz w:val="32"/>
          <w:szCs w:val="32"/>
        </w:rPr>
      </w:pPr>
    </w:p>
    <w:p w14:paraId="0A3214BD">
      <w:pPr>
        <w:keepNext w:val="0"/>
        <w:keepLines w:val="0"/>
        <w:pageBreakBefore w:val="0"/>
        <w:widowControl w:val="0"/>
        <w:kinsoku/>
        <w:wordWrap/>
        <w:overflowPunct/>
        <w:topLinePunct w:val="0"/>
        <w:autoSpaceDE/>
        <w:autoSpaceDN/>
        <w:bidi w:val="0"/>
        <w:snapToGrid w:val="0"/>
        <w:ind w:right="-313" w:rightChars="-149"/>
        <w:rPr>
          <w:rFonts w:hint="eastAsia" w:ascii="仿宋_GB2312" w:hAnsi="黑体" w:eastAsia="仿宋_GB2312" w:cs="仿宋_GB2312"/>
          <w:sz w:val="32"/>
          <w:szCs w:val="32"/>
        </w:rPr>
      </w:pPr>
    </w:p>
    <w:p w14:paraId="432C0F49">
      <w:pPr>
        <w:keepNext w:val="0"/>
        <w:keepLines w:val="0"/>
        <w:pageBreakBefore w:val="0"/>
        <w:widowControl w:val="0"/>
        <w:kinsoku/>
        <w:wordWrap/>
        <w:overflowPunct/>
        <w:topLinePunct w:val="0"/>
        <w:autoSpaceDE/>
        <w:autoSpaceDN/>
        <w:bidi w:val="0"/>
        <w:snapToGrid w:val="0"/>
        <w:ind w:right="-313" w:rightChars="-149"/>
        <w:rPr>
          <w:rFonts w:hint="eastAsia" w:ascii="仿宋_GB2312" w:hAnsi="黑体" w:eastAsia="仿宋_GB2312" w:cs="仿宋_GB2312"/>
          <w:sz w:val="32"/>
          <w:szCs w:val="32"/>
        </w:rPr>
      </w:pPr>
    </w:p>
    <w:p w14:paraId="09EE62B2">
      <w:pPr>
        <w:keepNext w:val="0"/>
        <w:keepLines w:val="0"/>
        <w:pageBreakBefore w:val="0"/>
        <w:widowControl w:val="0"/>
        <w:kinsoku/>
        <w:wordWrap/>
        <w:overflowPunct/>
        <w:topLinePunct w:val="0"/>
        <w:autoSpaceDE/>
        <w:autoSpaceDN/>
        <w:bidi w:val="0"/>
        <w:snapToGrid w:val="0"/>
        <w:ind w:right="-313" w:rightChars="-149"/>
        <w:rPr>
          <w:rFonts w:hint="eastAsia" w:ascii="仿宋_GB2312" w:hAnsi="黑体" w:eastAsia="仿宋_GB2312" w:cs="仿宋_GB2312"/>
          <w:sz w:val="32"/>
          <w:szCs w:val="32"/>
        </w:rPr>
      </w:pPr>
    </w:p>
    <w:p w14:paraId="4CF832EC">
      <w:pPr>
        <w:keepNext w:val="0"/>
        <w:keepLines w:val="0"/>
        <w:pageBreakBefore w:val="0"/>
        <w:widowControl w:val="0"/>
        <w:kinsoku/>
        <w:wordWrap/>
        <w:overflowPunct/>
        <w:topLinePunct w:val="0"/>
        <w:autoSpaceDE/>
        <w:autoSpaceDN/>
        <w:bidi w:val="0"/>
        <w:snapToGrid w:val="0"/>
        <w:ind w:right="-313" w:rightChars="-149"/>
        <w:rPr>
          <w:rFonts w:hint="eastAsia" w:ascii="仿宋_GB2312" w:hAnsi="黑体" w:eastAsia="仿宋_GB2312" w:cs="仿宋_GB2312"/>
          <w:sz w:val="32"/>
          <w:szCs w:val="32"/>
        </w:rPr>
      </w:pPr>
    </w:p>
    <w:p w14:paraId="2C02ACD5">
      <w:pPr>
        <w:keepNext w:val="0"/>
        <w:keepLines w:val="0"/>
        <w:pageBreakBefore w:val="0"/>
        <w:widowControl w:val="0"/>
        <w:kinsoku/>
        <w:wordWrap/>
        <w:overflowPunct/>
        <w:topLinePunct w:val="0"/>
        <w:autoSpaceDE/>
        <w:autoSpaceDN/>
        <w:bidi w:val="0"/>
        <w:snapToGrid w:val="0"/>
        <w:ind w:right="-313" w:rightChars="-149"/>
        <w:rPr>
          <w:rFonts w:ascii="仿宋_GB2312" w:hAnsi="黑体" w:eastAsia="仿宋_GB2312" w:cs="Times New Roman"/>
          <w:sz w:val="32"/>
          <w:szCs w:val="32"/>
        </w:rPr>
      </w:pPr>
      <w:r>
        <w:rPr>
          <w:rFonts w:hint="eastAsia" w:ascii="仿宋_GB2312" w:hAnsi="黑体" w:eastAsia="仿宋_GB2312" w:cs="仿宋_GB2312"/>
          <w:sz w:val="32"/>
          <w:szCs w:val="32"/>
        </w:rPr>
        <w:t>（</w:t>
      </w:r>
      <w:r>
        <w:rPr>
          <w:rFonts w:hint="eastAsia" w:ascii="黑体" w:hAnsi="黑体" w:eastAsia="黑体" w:cs="黑体"/>
          <w:b/>
          <w:bCs/>
          <w:sz w:val="32"/>
          <w:szCs w:val="32"/>
        </w:rPr>
        <w:t>市场监督管理部门将依法向社会公示本行政处罚决定信息</w:t>
      </w:r>
      <w:r>
        <w:rPr>
          <w:rFonts w:hint="eastAsia" w:ascii="仿宋_GB2312" w:hAnsi="黑体" w:eastAsia="仿宋_GB2312" w:cs="仿宋_GB2312"/>
          <w:sz w:val="32"/>
          <w:szCs w:val="32"/>
        </w:rPr>
        <w:t>）</w:t>
      </w:r>
    </w:p>
    <w:p w14:paraId="262FB80A">
      <w:pPr>
        <w:keepNext w:val="0"/>
        <w:keepLines w:val="0"/>
        <w:pageBreakBefore w:val="0"/>
        <w:widowControl w:val="0"/>
        <w:kinsoku/>
        <w:wordWrap/>
        <w:overflowPunct/>
        <w:topLinePunct w:val="0"/>
        <w:autoSpaceDE/>
        <w:autoSpaceDN/>
        <w:bidi w:val="0"/>
        <w:ind w:right="-197" w:rightChars="-94"/>
        <w:jc w:val="left"/>
      </w:pPr>
      <w:r>
        <mc:AlternateContent>
          <mc:Choice Requires="wps">
            <w:drawing>
              <wp:anchor distT="0" distB="0" distL="114300" distR="114300" simplePos="0" relativeHeight="251660288" behindDoc="0" locked="0" layoutInCell="1" allowOverlap="1">
                <wp:simplePos x="0" y="0"/>
                <wp:positionH relativeFrom="column">
                  <wp:posOffset>104775</wp:posOffset>
                </wp:positionH>
                <wp:positionV relativeFrom="paragraph">
                  <wp:posOffset>173355</wp:posOffset>
                </wp:positionV>
                <wp:extent cx="5324475" cy="0"/>
                <wp:effectExtent l="0" t="7620" r="0" b="8255"/>
                <wp:wrapNone/>
                <wp:docPr id="1" name="直接连接符 1"/>
                <wp:cNvGraphicFramePr/>
                <a:graphic xmlns:a="http://schemas.openxmlformats.org/drawingml/2006/main">
                  <a:graphicData uri="http://schemas.microsoft.com/office/word/2010/wordprocessingShape">
                    <wps:wsp>
                      <wps:cNvCnPr/>
                      <wps:spPr>
                        <a:xfrm>
                          <a:off x="0" y="0"/>
                          <a:ext cx="5324475" cy="0"/>
                        </a:xfrm>
                        <a:prstGeom prst="line">
                          <a:avLst/>
                        </a:prstGeom>
                        <a:ln w="1587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8.25pt;margin-top:13.65pt;height:0pt;width:419.25pt;z-index:251660288;mso-width-relative:page;mso-height-relative:page;" filled="f" stroked="t" coordsize="21600,21600" o:gfxdata="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mdErs9YAAAAIAQAADwAAAAAAAAABACAAAAAiAAAAZHJzL2Rvd25yZXYueG1sUEsBAhQA&#10;FAAAAAgAh07iQAXHoBL0AQAA5QMAAA4AAAAAAAAAAQAgAAAAJQEAAGRycy9lMm9Eb2MueG1sUEsF&#10;BgAAAAAGAAYAWQEAAIsFAAAAAA==&#10;">
                <v:fill on="f" focussize="0,0"/>
                <v:stroke weight="1.25pt" color="#000000" joinstyle="round"/>
                <v:imagedata o:title=""/>
                <o:lock v:ext="edit" aspectratio="f"/>
              </v:line>
            </w:pict>
          </mc:Fallback>
        </mc:AlternateContent>
      </w:r>
    </w:p>
    <w:p w14:paraId="2C10B5CB">
      <w:pPr>
        <w:keepNext w:val="0"/>
        <w:keepLines w:val="0"/>
        <w:pageBreakBefore w:val="0"/>
        <w:widowControl w:val="0"/>
        <w:kinsoku/>
        <w:wordWrap/>
        <w:overflowPunct/>
        <w:topLinePunct w:val="0"/>
        <w:autoSpaceDE/>
        <w:autoSpaceDN/>
        <w:bidi w:val="0"/>
        <w:ind w:right="-197" w:rightChars="-94"/>
        <w:jc w:val="left"/>
        <w:rPr>
          <w:rFonts w:hint="eastAsia" w:ascii="仿宋_GB2312" w:hAnsi="仿宋" w:eastAsia="仿宋_GB2312" w:cs="Times New Roman"/>
          <w:sz w:val="32"/>
          <w:szCs w:val="32"/>
        </w:rPr>
      </w:pPr>
      <w: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2"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pt;margin-top:1638.35pt;height:0.1pt;width:453.75pt;z-index:251659264;mso-width-relative:page;mso-height-relative:page;" filled="f" stroked="t" coordsize="21600,21600" o:gfxdata="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CL7/OR1wAAAAoBAAAPAAAAAAAAAAEAIAAAACIAAABkcnMvZG93bnJldi54bWxQ&#10;SwECFAAUAAAACACHTuJAjccNXfgBAADlAwAADgAAAAAAAAABACAAAAAmAQAAZHJzL2Uyb0RvYy54&#10;bWxQSwUGAAAAAAYABgBZAQAAkAUAAAAA&#10;">
                <v:fill on="f" focussize="0,0"/>
                <v:stroke weight="0.737007874015748pt" color="#000000" joinstyle="round" endcap="square"/>
                <v:imagedata o:title=""/>
                <o:lock v:ext="edit" aspectratio="f"/>
              </v:line>
            </w:pict>
          </mc:Fallback>
        </mc:AlternateContent>
      </w:r>
      <w:r>
        <w:rPr>
          <w:rFonts w:hint="eastAsia" w:ascii="仿宋_GB2312" w:hAnsi="仿宋" w:eastAsia="仿宋_GB2312" w:cs="仿宋_GB2312"/>
          <w:sz w:val="32"/>
          <w:szCs w:val="32"/>
        </w:rPr>
        <w:t>本文书一式两份，一份送达，一份归档。</w:t>
      </w:r>
    </w:p>
    <w:p w14:paraId="60B393EB">
      <w:pPr>
        <w:keepNext w:val="0"/>
        <w:keepLines w:val="0"/>
        <w:pageBreakBefore w:val="0"/>
        <w:widowControl w:val="0"/>
        <w:kinsoku/>
        <w:wordWrap/>
        <w:overflowPunct/>
        <w:topLinePunct w:val="0"/>
        <w:autoSpaceDE/>
        <w:autoSpaceDN/>
        <w:bidi w:val="0"/>
        <w:ind w:left="638" w:leftChars="304"/>
        <w:rPr>
          <w:rFonts w:ascii="宋体" w:hAnsi="宋体" w:cs="仿宋_GB2312"/>
          <w:sz w:val="32"/>
          <w:szCs w:val="32"/>
          <w:u w:val="single"/>
        </w:rPr>
      </w:pPr>
    </w:p>
    <w:p w14:paraId="1A383940"/>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JhengHei">
    <w:panose1 w:val="020B0604030504040204"/>
    <w:charset w:val="88"/>
    <w:family w:val="swiss"/>
    <w:pitch w:val="default"/>
    <w:sig w:usb0="00000087" w:usb1="28AF4000" w:usb2="00000016" w:usb3="00000000" w:csb0="00100009"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F29A63">
    <w:pPr>
      <w:spacing w:line="196" w:lineRule="exact"/>
      <w:rPr>
        <w:rFonts w:ascii="宋体" w:hAnsi="宋体" w:eastAsia="宋体" w:cs="宋体"/>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736258">
    <w:pPr>
      <w:spacing w:line="14" w:lineRule="auto"/>
      <w:rPr>
        <w:rFonts w:ascii="Microsoft JhengHei"/>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zNjBkOTgyNWQ1YTMxYzM3MzMwNWFiODNmOWIzYWMifQ=="/>
  </w:docVars>
  <w:rsids>
    <w:rsidRoot w:val="00000000"/>
    <w:rsid w:val="00523EB0"/>
    <w:rsid w:val="016A6FD7"/>
    <w:rsid w:val="04293CFB"/>
    <w:rsid w:val="0B3440E4"/>
    <w:rsid w:val="0B5B0AA4"/>
    <w:rsid w:val="0D447276"/>
    <w:rsid w:val="0DBD22EC"/>
    <w:rsid w:val="0DC12675"/>
    <w:rsid w:val="11621A79"/>
    <w:rsid w:val="14515DD5"/>
    <w:rsid w:val="15EB3B4C"/>
    <w:rsid w:val="23AD74CB"/>
    <w:rsid w:val="24B9255E"/>
    <w:rsid w:val="250E39BF"/>
    <w:rsid w:val="25227A45"/>
    <w:rsid w:val="253A7874"/>
    <w:rsid w:val="264E7E89"/>
    <w:rsid w:val="289A78F2"/>
    <w:rsid w:val="29B35913"/>
    <w:rsid w:val="2A306760"/>
    <w:rsid w:val="2BEB4639"/>
    <w:rsid w:val="2C545A11"/>
    <w:rsid w:val="2F8512FC"/>
    <w:rsid w:val="30175A94"/>
    <w:rsid w:val="353F631E"/>
    <w:rsid w:val="39B20F40"/>
    <w:rsid w:val="3AFB3A56"/>
    <w:rsid w:val="3AFE1F63"/>
    <w:rsid w:val="3BA64F5C"/>
    <w:rsid w:val="3BF75330"/>
    <w:rsid w:val="3E8D1F7B"/>
    <w:rsid w:val="414D154E"/>
    <w:rsid w:val="41913B31"/>
    <w:rsid w:val="42E27DDC"/>
    <w:rsid w:val="43C16137"/>
    <w:rsid w:val="44185E43"/>
    <w:rsid w:val="452A2718"/>
    <w:rsid w:val="464F5D68"/>
    <w:rsid w:val="474F4272"/>
    <w:rsid w:val="47BA0375"/>
    <w:rsid w:val="4D724A1E"/>
    <w:rsid w:val="526470DD"/>
    <w:rsid w:val="54ED50CA"/>
    <w:rsid w:val="55F46D30"/>
    <w:rsid w:val="575E95F9"/>
    <w:rsid w:val="591F781C"/>
    <w:rsid w:val="596D6CF1"/>
    <w:rsid w:val="5BF3746A"/>
    <w:rsid w:val="5C58107B"/>
    <w:rsid w:val="5C7B2FBB"/>
    <w:rsid w:val="5C86208C"/>
    <w:rsid w:val="5E457324"/>
    <w:rsid w:val="5E7D2FED"/>
    <w:rsid w:val="62B54BA5"/>
    <w:rsid w:val="630B1245"/>
    <w:rsid w:val="63D74F7B"/>
    <w:rsid w:val="658B24C1"/>
    <w:rsid w:val="65CE23AE"/>
    <w:rsid w:val="66C739CD"/>
    <w:rsid w:val="69293CA2"/>
    <w:rsid w:val="6A252073"/>
    <w:rsid w:val="6AB959E6"/>
    <w:rsid w:val="6BE5323D"/>
    <w:rsid w:val="6ECA68AA"/>
    <w:rsid w:val="6F842A78"/>
    <w:rsid w:val="72AF2EBE"/>
    <w:rsid w:val="751B33A8"/>
    <w:rsid w:val="77365F93"/>
    <w:rsid w:val="78D37FAF"/>
    <w:rsid w:val="795B53DC"/>
    <w:rsid w:val="7A08324D"/>
    <w:rsid w:val="7B3F115D"/>
    <w:rsid w:val="7C091DFF"/>
    <w:rsid w:val="7C337D02"/>
    <w:rsid w:val="7D0A7D18"/>
    <w:rsid w:val="7DA55C93"/>
    <w:rsid w:val="7F7D0C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4">
    <w:name w:val="Title"/>
    <w:basedOn w:val="1"/>
    <w:next w:val="1"/>
    <w:qFormat/>
    <w:uiPriority w:val="0"/>
    <w:pPr>
      <w:spacing w:line="199" w:lineRule="auto"/>
      <w:jc w:val="center"/>
      <w:outlineLvl w:val="0"/>
    </w:pPr>
    <w:rPr>
      <w:rFonts w:ascii="Microsoft JhengHei" w:hAnsi="Microsoft JhengHei" w:eastAsia="Microsoft JhengHei" w:cs="Microsoft JhengHei"/>
      <w:spacing w:val="-2"/>
      <w:sz w:val="44"/>
      <w:szCs w:val="44"/>
    </w:rPr>
  </w:style>
  <w:style w:type="character" w:styleId="7">
    <w:name w:val="page number"/>
    <w:basedOn w:val="6"/>
    <w:qFormat/>
    <w:uiPriority w:val="0"/>
  </w:style>
  <w:style w:type="table" w:customStyle="1" w:styleId="8">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contractReview xmlns="http://schemas.wps.cn/vas-ai-hub/contract-review">
  <reviewItems>
    <reviewItem>
      <errorID>9619acb2-2dd2-4bf8-8a85-4178382e9298</errorID>
      <errorWord>（</errorWord>
      <group>L1_Punc</group>
      <groupName>标点问题</groupName>
      <ability>L2_Punc_CN</ability>
      <abilityName/>
      <candidateList/>
      <explain>同一形式括号套用。</explain>
      <paraID>6B544948</paraID>
      <start>140</start>
      <end>141</end>
      <status>unmodified</status>
      <modifiedWord/>
      <trackRevisions>false</trackRevisions>
    </reviewItem>
    <reviewItem>
      <errorID>2ee26cd4-ea43-414c-8a3d-b83611bc1852</errorID>
      <errorWord>）</errorWord>
      <group>L1_Punc</group>
      <groupName>标点问题</groupName>
      <ability>L2_Punc_CN</ability>
      <abilityName/>
      <candidateList/>
      <explain>同一形式括号套用。</explain>
      <paraID>6B544948</paraID>
      <start>143</start>
      <end>144</end>
      <status>unmodified</status>
      <modifiedWord/>
      <trackRevisions>false</trackRevisions>
    </reviewItem>
    <reviewItem>
      <errorID>76bd02b0-d0c7-401b-be86-390c1d7f1b14</errorID>
      <errorWord>,</errorWord>
      <group>L1_Format</group>
      <groupName>格式问题</groupName>
      <ability>L2_HalfPunc_CN</ability>
      <abilityName/>
      <candidateList>
        <item>，</item>
      </candidateList>
      <explain>文本全半角错误。</explain>
      <paraID>3307CCB7</paraID>
      <start>22</start>
      <end>23</end>
      <status>unmodified</status>
      <modifiedWord/>
      <trackRevisions>false</trackRevisions>
    </reviewItem>
    <reviewItem>
      <errorID>552e5243-ba1e-41a4-80b4-9324ce1269e9</errorID>
      <errorWord>,</errorWord>
      <group>L1_Format</group>
      <groupName>格式问题</groupName>
      <ability>L2_HalfPunc_CN</ability>
      <abilityName/>
      <candidateList>
        <item>，</item>
      </candidateList>
      <explain>文本全半角错误。</explain>
      <paraID>72D45FA1</paraID>
      <start>72</start>
      <end>73</end>
      <status>unmodified</status>
      <modifiedWord/>
      <trackRevisions>false</trackRevisions>
    </reviewItem>
    <reviewItem>
      <errorID>00b9b0a7-09fc-4175-9217-988184aa099f</errorID>
      <errorWord>,</errorWord>
      <group>L1_Format</group>
      <groupName>格式问题</groupName>
      <ability>L2_HalfPunc_CN</ability>
      <abilityName/>
      <candidateList>
        <item>，</item>
      </candidateList>
      <explain>文本全半角错误。</explain>
      <paraID>5E25034D</paraID>
      <start>71</start>
      <end>72</end>
      <status>unmodified</status>
      <modifiedWord/>
      <trackRevisions>false</trackRevisions>
    </reviewItem>
    <reviewItem>
      <errorID>9a5d7c30-fd8d-42a0-9a8d-7135110650c7</errorID>
      <errorWord>身份证</errorWord>
      <group>L1_Sensitive</group>
      <groupName>敏感问题</groupName>
      <ability>L2_UserSensitive</ability>
      <abilityName>自定义敏感词</abilityName>
      <candidateList/>
      <explain>来自自定义敏感词库。</explain>
      <paraID>2E9F572A</paraID>
      <start>94</start>
      <end>97</end>
      <status>unmodified</status>
      <modifiedWord/>
      <trackRevisions>false</trackRevisions>
    </reviewItem>
    <reviewItem>
      <errorID>a584831d-6a72-4368-8f36-d164f3fc6f18</errorID>
      <errorWord>按《中华人民共和国</errorWord>
      <group>L1_Political</group>
      <groupName>政治性问题</groupName>
      <ability>L2_Unpolitical</ability>
      <abilityName>政治敏感错误</abilityName>
      <candidateList>
        <item>按照《中华人民共和国</item>
      </candidateList>
      <explain/>
      <paraID>  DCFC22</paraID>
      <start>70</start>
      <end>80</end>
      <status>modified</status>
      <modifiedWord>按照《中华人民共和国</modifiedWord>
      <trackRevisions>false</trackRevisions>
    </reviewItem>
    <reviewItem>
      <errorID>c73f1f6f-fb38-477d-9d67-f4452ceb1313</errorID>
      <errorWord>法律、法规</errorWord>
      <group>L1_Word</group>
      <groupName>字词问题</groupName>
      <ability>L2_Typo</ability>
      <abilityName>字词错误</abilityName>
      <candidateList>
        <item>法律法规</item>
      </candidateList>
      <explain/>
      <paraID>236FE431</paraID>
      <start>103</start>
      <end>108</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08e468-6980-454a-8bf4-c8cebd536e08}">
  <ds:schemaRefs/>
</ds:datastoreItem>
</file>

<file path=docProps/app.xml><?xml version="1.0" encoding="utf-8"?>
<Properties xmlns="http://schemas.openxmlformats.org/officeDocument/2006/extended-properties" xmlns:vt="http://schemas.openxmlformats.org/officeDocument/2006/docPropsVTypes">
  <Template>Normal.dotm</Template>
  <Pages>4</Pages>
  <Words>1777</Words>
  <Characters>1905</Characters>
  <Lines>0</Lines>
  <Paragraphs>0</Paragraphs>
  <TotalTime>5</TotalTime>
  <ScaleCrop>false</ScaleCrop>
  <LinksUpToDate>false</LinksUpToDate>
  <CharactersWithSpaces>2119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2024-02-28T10:14:00Z</dcterms:created>
  <dc:creator>admin</dc:creator>
  <cp:lastModifiedBy>天天8871</cp:lastModifiedBy>
  <dcterms:modified xsi:type="dcterms:W3CDTF">2026-07-08T08:25:05Z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9BEA4D0501274B48A863168A330B277C_13</vt:lpwstr>
  </property>
  <property fmtid="{D5CDD505-2E9C-101B-9397-08002B2CF9AE}" pid="4" name="KSOTemplateDocerSaveRecord">
    <vt:lpwstr>eyJoZGlkIjoiOTQ4NzBkNmM4Yzk5NTU5YTIwNTkxZTRlZDYxMzgyNTAiLCJ1c2VySWQiOiI3MjUzNTA0OTgifQ==</vt:lpwstr>
  </property>
</Properties>
</file>